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43" w:rsidRDefault="00A8363A" w:rsidP="00FC1246">
      <w:pPr>
        <w:rPr>
          <w:b/>
          <w:sz w:val="26"/>
        </w:rPr>
      </w:pPr>
      <w:r w:rsidRPr="00A8363A">
        <w:rPr>
          <w:b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http://www.prof2000.pt/users/aproces/Aprocesnovo/ISEG_escudo.jpg" style="width:40.05pt;height:40.05pt;visibility:visible">
            <v:imagedata r:id="rId5" r:href="rId6"/>
          </v:shape>
        </w:pict>
      </w:r>
      <w:r w:rsidR="00E75943">
        <w:rPr>
          <w:b/>
          <w:sz w:val="26"/>
        </w:rPr>
        <w:t xml:space="preserve">            </w:t>
      </w:r>
      <w:r w:rsidR="001774FB">
        <w:rPr>
          <w:b/>
          <w:sz w:val="26"/>
        </w:rPr>
        <w:t xml:space="preserve">           </w:t>
      </w:r>
      <w:r w:rsidR="00E75943">
        <w:rPr>
          <w:b/>
          <w:sz w:val="26"/>
        </w:rPr>
        <w:t>UNIVERSIDADE DE LISBOA</w:t>
      </w:r>
    </w:p>
    <w:p w:rsidR="00E75943" w:rsidRDefault="00E75943" w:rsidP="00FC1246">
      <w:pPr>
        <w:jc w:val="center"/>
        <w:rPr>
          <w:sz w:val="26"/>
        </w:rPr>
      </w:pPr>
      <w:r>
        <w:rPr>
          <w:b/>
          <w:sz w:val="26"/>
        </w:rPr>
        <w:t>INSTITUTO SUPERIOR DE ECONOMIA E GESTÃO</w:t>
      </w:r>
    </w:p>
    <w:p w:rsidR="00E75943" w:rsidRDefault="00E75943" w:rsidP="00FC1246">
      <w:pPr>
        <w:jc w:val="center"/>
        <w:rPr>
          <w:b/>
          <w:sz w:val="26"/>
        </w:rPr>
      </w:pPr>
    </w:p>
    <w:p w:rsidR="00E75943" w:rsidRDefault="00E75943" w:rsidP="00FC1246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Mestrado em Contabilidade, Fiscalidade e Finanças Empresariais</w:t>
      </w:r>
    </w:p>
    <w:p w:rsidR="00E75943" w:rsidRDefault="00E75943" w:rsidP="00FC1246">
      <w:pPr>
        <w:jc w:val="center"/>
        <w:rPr>
          <w:b/>
          <w:sz w:val="26"/>
        </w:rPr>
      </w:pPr>
    </w:p>
    <w:p w:rsidR="00E75943" w:rsidRDefault="00E75943" w:rsidP="00FC1246">
      <w:pPr>
        <w:jc w:val="center"/>
        <w:rPr>
          <w:b/>
          <w:sz w:val="26"/>
        </w:rPr>
      </w:pPr>
      <w:r>
        <w:rPr>
          <w:b/>
          <w:sz w:val="26"/>
        </w:rPr>
        <w:t>GESTÃO FISCAL</w:t>
      </w:r>
    </w:p>
    <w:p w:rsidR="00E75943" w:rsidRDefault="00E75943" w:rsidP="00FC1246">
      <w:pPr>
        <w:jc w:val="center"/>
        <w:rPr>
          <w:sz w:val="26"/>
        </w:rPr>
      </w:pPr>
    </w:p>
    <w:p w:rsidR="00E75943" w:rsidRPr="006800A6" w:rsidRDefault="00E75943" w:rsidP="00FC1246">
      <w:pPr>
        <w:jc w:val="center"/>
        <w:rPr>
          <w:b/>
          <w:sz w:val="26"/>
          <w:szCs w:val="26"/>
        </w:rPr>
      </w:pPr>
    </w:p>
    <w:p w:rsidR="00E75943" w:rsidRPr="006800A6" w:rsidRDefault="00E75943" w:rsidP="00FC1246">
      <w:pPr>
        <w:pStyle w:val="Avanodecorpodetexto3"/>
        <w:ind w:left="360" w:hanging="360"/>
        <w:jc w:val="both"/>
        <w:rPr>
          <w:b/>
          <w:bCs/>
          <w:sz w:val="26"/>
          <w:szCs w:val="26"/>
        </w:rPr>
      </w:pPr>
      <w:r w:rsidRPr="006800A6">
        <w:rPr>
          <w:b/>
          <w:sz w:val="26"/>
          <w:szCs w:val="26"/>
        </w:rPr>
        <w:t>6. Gestão fiscal das reorganizações empresariais e dos grupos económicos</w:t>
      </w:r>
    </w:p>
    <w:p w:rsidR="00E75943" w:rsidRPr="006800A6" w:rsidRDefault="00E75943" w:rsidP="00FC1246">
      <w:pPr>
        <w:pStyle w:val="Avanodecorpodetexto3"/>
        <w:ind w:left="709" w:hanging="709"/>
        <w:rPr>
          <w:sz w:val="26"/>
          <w:szCs w:val="26"/>
        </w:rPr>
      </w:pPr>
      <w:r>
        <w:rPr>
          <w:sz w:val="26"/>
          <w:szCs w:val="26"/>
        </w:rPr>
        <w:t xml:space="preserve">      6.1.</w:t>
      </w:r>
      <w:r w:rsidRPr="006800A6">
        <w:rPr>
          <w:sz w:val="26"/>
          <w:szCs w:val="26"/>
        </w:rPr>
        <w:t xml:space="preserve"> Reorganizações empresariais</w:t>
      </w:r>
    </w:p>
    <w:p w:rsidR="00E75943" w:rsidRDefault="00E75943" w:rsidP="00FC1246">
      <w:pPr>
        <w:numPr>
          <w:ilvl w:val="12"/>
          <w:numId w:val="0"/>
        </w:numPr>
        <w:jc w:val="both"/>
        <w:rPr>
          <w:sz w:val="26"/>
        </w:rPr>
      </w:pPr>
      <w:r>
        <w:rPr>
          <w:sz w:val="26"/>
        </w:rPr>
        <w:t xml:space="preserve">            6.1.1. Alternativas de reorganização - implicações fiscais</w:t>
      </w:r>
    </w:p>
    <w:p w:rsidR="00E75943" w:rsidRDefault="00E75943" w:rsidP="00FC1246">
      <w:pPr>
        <w:numPr>
          <w:ilvl w:val="2"/>
          <w:numId w:val="3"/>
        </w:numPr>
        <w:jc w:val="both"/>
        <w:rPr>
          <w:sz w:val="26"/>
        </w:rPr>
      </w:pPr>
      <w:r>
        <w:rPr>
          <w:sz w:val="26"/>
        </w:rPr>
        <w:t>Fiscalidade das fusões, cisões e entradas de activos</w:t>
      </w:r>
    </w:p>
    <w:p w:rsidR="00E75943" w:rsidRDefault="00E75943" w:rsidP="00FC1246">
      <w:pPr>
        <w:numPr>
          <w:ilvl w:val="3"/>
          <w:numId w:val="3"/>
        </w:numPr>
        <w:tabs>
          <w:tab w:val="clear" w:pos="2142"/>
          <w:tab w:val="num" w:pos="1800"/>
        </w:tabs>
        <w:ind w:left="2340" w:hanging="900"/>
        <w:jc w:val="both"/>
        <w:rPr>
          <w:sz w:val="26"/>
        </w:rPr>
      </w:pPr>
      <w:r>
        <w:rPr>
          <w:sz w:val="26"/>
        </w:rPr>
        <w:t>Regime aplicável às sociedades fundidas ou cindidas.  A questão do reporte de prejuízos</w:t>
      </w:r>
    </w:p>
    <w:p w:rsidR="00E75943" w:rsidRDefault="00E75943" w:rsidP="00FC1246">
      <w:pPr>
        <w:numPr>
          <w:ilvl w:val="3"/>
          <w:numId w:val="3"/>
        </w:numPr>
        <w:tabs>
          <w:tab w:val="clear" w:pos="2142"/>
          <w:tab w:val="num" w:pos="-2340"/>
        </w:tabs>
        <w:ind w:left="2340" w:hanging="900"/>
        <w:jc w:val="both"/>
        <w:rPr>
          <w:sz w:val="26"/>
        </w:rPr>
      </w:pPr>
      <w:r>
        <w:rPr>
          <w:sz w:val="26"/>
        </w:rPr>
        <w:t>Regime aplicável aos sócios das sociedades fundidas ou cindidas</w:t>
      </w:r>
    </w:p>
    <w:p w:rsidR="00E75943" w:rsidRDefault="00E75943" w:rsidP="00FC1246">
      <w:pPr>
        <w:numPr>
          <w:ilvl w:val="3"/>
          <w:numId w:val="3"/>
        </w:numPr>
        <w:tabs>
          <w:tab w:val="clear" w:pos="2142"/>
          <w:tab w:val="num" w:pos="720"/>
        </w:tabs>
        <w:ind w:left="2340" w:hanging="900"/>
        <w:jc w:val="both"/>
        <w:rPr>
          <w:sz w:val="26"/>
        </w:rPr>
      </w:pPr>
      <w:r>
        <w:rPr>
          <w:sz w:val="26"/>
        </w:rPr>
        <w:t>Regime das entradas de activos</w:t>
      </w:r>
    </w:p>
    <w:p w:rsidR="00D85E31" w:rsidRDefault="00E75943" w:rsidP="00FC1246">
      <w:pPr>
        <w:numPr>
          <w:ilvl w:val="12"/>
          <w:numId w:val="0"/>
        </w:numPr>
        <w:jc w:val="both"/>
        <w:rPr>
          <w:sz w:val="26"/>
        </w:rPr>
      </w:pPr>
      <w:r>
        <w:rPr>
          <w:sz w:val="26"/>
        </w:rPr>
        <w:t xml:space="preserve">      </w:t>
      </w:r>
      <w:r w:rsidR="00D85E31">
        <w:rPr>
          <w:sz w:val="26"/>
        </w:rPr>
        <w:t xml:space="preserve">      6.1.3 Fiscalidade das permutas de partes sociais</w:t>
      </w:r>
    </w:p>
    <w:p w:rsidR="00E75943" w:rsidRDefault="00D85E31" w:rsidP="00FC1246">
      <w:pPr>
        <w:numPr>
          <w:ilvl w:val="12"/>
          <w:numId w:val="0"/>
        </w:numPr>
        <w:jc w:val="both"/>
        <w:rPr>
          <w:sz w:val="26"/>
        </w:rPr>
      </w:pPr>
      <w:r>
        <w:rPr>
          <w:sz w:val="26"/>
        </w:rPr>
        <w:t xml:space="preserve">      </w:t>
      </w:r>
      <w:r w:rsidR="00E75943">
        <w:rPr>
          <w:sz w:val="26"/>
        </w:rPr>
        <w:t>6.2. Grupos económicos</w:t>
      </w:r>
    </w:p>
    <w:p w:rsidR="00E75943" w:rsidRDefault="00E75943" w:rsidP="00FC1246">
      <w:pPr>
        <w:numPr>
          <w:ilvl w:val="12"/>
          <w:numId w:val="0"/>
        </w:numPr>
        <w:jc w:val="both"/>
        <w:rPr>
          <w:sz w:val="26"/>
        </w:rPr>
      </w:pPr>
      <w:r>
        <w:rPr>
          <w:sz w:val="26"/>
        </w:rPr>
        <w:t xml:space="preserve">           6.2.1. Estratégia fiscal dos grupos económicos - aspectos fundamentais</w:t>
      </w:r>
    </w:p>
    <w:p w:rsidR="00E75943" w:rsidRDefault="00E75943" w:rsidP="00FC1246">
      <w:pPr>
        <w:numPr>
          <w:ilvl w:val="12"/>
          <w:numId w:val="0"/>
        </w:numPr>
        <w:jc w:val="both"/>
        <w:rPr>
          <w:sz w:val="26"/>
        </w:rPr>
      </w:pPr>
      <w:r>
        <w:rPr>
          <w:sz w:val="26"/>
        </w:rPr>
        <w:t xml:space="preserve">           6.2.2. Regime fiscal das “holdings”</w:t>
      </w:r>
    </w:p>
    <w:p w:rsidR="00E75943" w:rsidRDefault="00E75943" w:rsidP="00FC1246">
      <w:pPr>
        <w:ind w:left="600"/>
        <w:jc w:val="both"/>
        <w:rPr>
          <w:sz w:val="26"/>
        </w:rPr>
      </w:pPr>
      <w:r>
        <w:rPr>
          <w:sz w:val="26"/>
        </w:rPr>
        <w:t xml:space="preserve"> 6.2.3. O regime especial de integração fiscal.</w:t>
      </w:r>
    </w:p>
    <w:p w:rsidR="00E75943" w:rsidRDefault="00E75943" w:rsidP="00FC1246">
      <w:pPr>
        <w:pStyle w:val="Ttulo8"/>
        <w:ind w:left="1985" w:hanging="284"/>
      </w:pPr>
    </w:p>
    <w:p w:rsidR="00E75943" w:rsidRPr="006800A6" w:rsidRDefault="00E75943" w:rsidP="00FC1246">
      <w:pPr>
        <w:pStyle w:val="Ttulo8"/>
        <w:ind w:left="1985" w:hanging="284"/>
        <w:rPr>
          <w:i w:val="0"/>
        </w:rPr>
      </w:pPr>
      <w:r w:rsidRPr="006800A6">
        <w:rPr>
          <w:i w:val="0"/>
          <w:u w:val="single"/>
        </w:rPr>
        <w:t>Bibliografia</w:t>
      </w:r>
      <w:r w:rsidRPr="006800A6">
        <w:rPr>
          <w:i w:val="0"/>
        </w:rPr>
        <w:t>:</w:t>
      </w:r>
    </w:p>
    <w:p w:rsidR="00E75943" w:rsidRDefault="00E75943" w:rsidP="00FC1246">
      <w:pPr>
        <w:ind w:left="1985" w:hanging="284"/>
        <w:jc w:val="both"/>
        <w:rPr>
          <w:lang w:val="fr-FR"/>
        </w:rPr>
      </w:pPr>
      <w:r>
        <w:rPr>
          <w:lang w:val="fr-FR"/>
        </w:rPr>
        <w:t xml:space="preserve">BARDET, H. et al. </w:t>
      </w:r>
      <w:r>
        <w:rPr>
          <w:i/>
          <w:lang w:val="fr-FR"/>
        </w:rPr>
        <w:t>Les holdings, (Guide juridique et fiscal),</w:t>
      </w:r>
      <w:r>
        <w:rPr>
          <w:lang w:val="fr-FR"/>
        </w:rPr>
        <w:t xml:space="preserve"> Paris, Editions Francis Lefebvre</w:t>
      </w:r>
    </w:p>
    <w:p w:rsidR="00E75943" w:rsidRDefault="00E75943" w:rsidP="00FC1246">
      <w:pPr>
        <w:ind w:left="1985" w:hanging="284"/>
        <w:jc w:val="both"/>
      </w:pPr>
      <w:r>
        <w:t xml:space="preserve">BORGES, António e MACEDO, João, </w:t>
      </w:r>
      <w:r>
        <w:rPr>
          <w:i/>
        </w:rPr>
        <w:t>Sociedades Gestoras de Participações Sociais – Aspectos Jurídicos, Fiscais e Contabilísticos,</w:t>
      </w:r>
      <w:r>
        <w:t xml:space="preserve"> 3ª ed., Lisboa, Áreas Editora, 2002.</w:t>
      </w:r>
    </w:p>
    <w:p w:rsidR="00E75943" w:rsidRDefault="00E75943" w:rsidP="00FC1246">
      <w:pPr>
        <w:ind w:left="1985" w:hanging="284"/>
        <w:jc w:val="both"/>
      </w:pPr>
      <w:r>
        <w:t xml:space="preserve">CARVALHO DAS NEVES, J., </w:t>
      </w:r>
      <w:r>
        <w:rPr>
          <w:i/>
        </w:rPr>
        <w:t>ABC das Fusões &amp; Aquisições</w:t>
      </w:r>
      <w:r>
        <w:t>, Lisboa, IAPMEI, 1999.</w:t>
      </w:r>
    </w:p>
    <w:p w:rsidR="00E75943" w:rsidRPr="00B26E59" w:rsidRDefault="00E75943" w:rsidP="00FC1246">
      <w:pPr>
        <w:ind w:left="1985" w:hanging="284"/>
        <w:jc w:val="both"/>
        <w:rPr>
          <w:u w:val="single"/>
        </w:rPr>
      </w:pPr>
      <w:r>
        <w:t xml:space="preserve">ENGRÁCIA ANTUNES, José, “As Sociedades Gestoras de Participações Sociais”, </w:t>
      </w:r>
      <w:r>
        <w:rPr>
          <w:i/>
        </w:rPr>
        <w:t xml:space="preserve">Direito das Sociedades em Revista, </w:t>
      </w:r>
      <w:r>
        <w:t>Março 2009, ano 1, vol. I, págs. 77-113.</w:t>
      </w:r>
    </w:p>
    <w:p w:rsidR="00E75943" w:rsidRDefault="00E75943" w:rsidP="00FC1246">
      <w:pPr>
        <w:ind w:left="1985" w:hanging="284"/>
        <w:jc w:val="both"/>
      </w:pPr>
      <w:r>
        <w:t xml:space="preserve">FREITAS PEREIRA, M. H., “A directiva comunitária relativa ao regime fiscal comum aplicável a fusões, cisões e entradas de activos”, </w:t>
      </w:r>
      <w:r>
        <w:rPr>
          <w:i/>
        </w:rPr>
        <w:t xml:space="preserve">Fisco, </w:t>
      </w:r>
      <w:r>
        <w:t>nº 47, Outubro de 1992, págs. 3-14.</w:t>
      </w:r>
    </w:p>
    <w:p w:rsidR="00E75943" w:rsidRDefault="00E75943" w:rsidP="00FC1246">
      <w:pPr>
        <w:ind w:left="1985" w:hanging="284"/>
        <w:jc w:val="both"/>
      </w:pPr>
      <w:r>
        <w:t xml:space="preserve">FREITAS PEREIRA, M. H., “Consequências fiscais ao nível nacional e internacional das cisões e operações similares”, </w:t>
      </w:r>
      <w:r>
        <w:rPr>
          <w:i/>
        </w:rPr>
        <w:t xml:space="preserve">Ciência e Técnica Fiscal, </w:t>
      </w:r>
      <w:r>
        <w:t xml:space="preserve">Lisboa, nº 375, Julho-Setembro de 1994, págs. 81-99. </w:t>
      </w:r>
    </w:p>
    <w:p w:rsidR="00E75943" w:rsidRDefault="00E75943" w:rsidP="00FC1246">
      <w:pPr>
        <w:ind w:left="1985" w:hanging="284"/>
        <w:jc w:val="both"/>
      </w:pPr>
      <w:r>
        <w:t xml:space="preserve">FREITAS PEREIRA, M. H., “Regime fiscal aplicável a fusões, cisões e entradas de activos – novos desenvolvimentos”, in </w:t>
      </w:r>
      <w:r>
        <w:rPr>
          <w:i/>
        </w:rPr>
        <w:t>Estudos de homenagem ao Prof. Doutor Paulo Pitta e Cunha</w:t>
      </w:r>
      <w:r>
        <w:t>, Coimbra, Almedina, 2010, págs. 423-446.</w:t>
      </w:r>
    </w:p>
    <w:p w:rsidR="00D85E31" w:rsidRPr="00D85E31" w:rsidRDefault="00D85E31" w:rsidP="00FC1246">
      <w:pPr>
        <w:ind w:left="1985" w:hanging="284"/>
        <w:jc w:val="both"/>
      </w:pPr>
      <w:r>
        <w:lastRenderedPageBreak/>
        <w:t xml:space="preserve">FREITAS PEREIRA, M. H., </w:t>
      </w:r>
      <w:r>
        <w:rPr>
          <w:i/>
        </w:rPr>
        <w:t>Fiscalidade,</w:t>
      </w:r>
      <w:r>
        <w:t xml:space="preserve"> 4ª ed., Coimbra, Almedina, 2011, págs. 402-404, 411-413 e 421-423.</w:t>
      </w:r>
    </w:p>
    <w:p w:rsidR="00E75943" w:rsidRPr="002B2DC8" w:rsidRDefault="00E75943" w:rsidP="00B26E59">
      <w:pPr>
        <w:ind w:left="1985" w:hanging="284"/>
        <w:jc w:val="both"/>
        <w:rPr>
          <w:lang w:val="fr-FR"/>
        </w:rPr>
      </w:pPr>
      <w:r>
        <w:t xml:space="preserve">GONÇALVES DA SILVA, F.V., J. M. Esteves Pereira e Lúcia Lima Rodrigues, </w:t>
      </w:r>
      <w:r w:rsidRPr="009B4DFB">
        <w:rPr>
          <w:i/>
        </w:rPr>
        <w:t>Contabilidade das Sociedades</w:t>
      </w:r>
      <w:r>
        <w:t xml:space="preserve">, 12ª ed., Lisboa, Plátano Editora, 2006, Cap. </w:t>
      </w:r>
      <w:r w:rsidRPr="006800A6">
        <w:t xml:space="preserve"> </w:t>
      </w:r>
      <w:r w:rsidRPr="002B2DC8">
        <w:rPr>
          <w:lang w:val="fr-FR"/>
        </w:rPr>
        <w:t xml:space="preserve">XIII </w:t>
      </w:r>
    </w:p>
    <w:p w:rsidR="00E75943" w:rsidRDefault="00E75943" w:rsidP="00FC1246">
      <w:pPr>
        <w:ind w:left="1985" w:hanging="284"/>
        <w:jc w:val="both"/>
      </w:pPr>
      <w:r>
        <w:t xml:space="preserve">MATOS, Pedro Verga e RODRIGUES, Vasco, </w:t>
      </w:r>
      <w:r>
        <w:rPr>
          <w:i/>
        </w:rPr>
        <w:t>Fusões e Aquisições – Motivações, efeitos e política,</w:t>
      </w:r>
      <w:r>
        <w:t xml:space="preserve"> Lisboa, Principia, 2000, cap. 1.</w:t>
      </w:r>
    </w:p>
    <w:p w:rsidR="00E75943" w:rsidRDefault="00E75943" w:rsidP="00FC1246">
      <w:pPr>
        <w:ind w:left="1985" w:hanging="284"/>
        <w:jc w:val="both"/>
      </w:pPr>
      <w:r>
        <w:t>Norma Contabilística de Relato Financeiro (NCRF) 14 – Concentrações de actividades empresariais.</w:t>
      </w:r>
    </w:p>
    <w:p w:rsidR="00E75943" w:rsidRPr="007A0D10" w:rsidRDefault="00E75943" w:rsidP="00FC1246">
      <w:pPr>
        <w:ind w:left="1985" w:hanging="284"/>
        <w:jc w:val="both"/>
      </w:pPr>
      <w:r>
        <w:rPr>
          <w:i/>
        </w:rPr>
        <w:t>Reestruturação de empresas e limites do planeamento fiscal</w:t>
      </w:r>
      <w:r>
        <w:t xml:space="preserve"> (organização de SALDANHA SANCHES, J. L. </w:t>
      </w:r>
      <w:r>
        <w:rPr>
          <w:i/>
        </w:rPr>
        <w:t>et al.</w:t>
      </w:r>
      <w:r>
        <w:t>), Coimbra, Coimbra Editora, 2009.</w:t>
      </w:r>
    </w:p>
    <w:p w:rsidR="00E75943" w:rsidRDefault="00E75943" w:rsidP="00FC1246">
      <w:pPr>
        <w:ind w:left="1985" w:hanging="284"/>
        <w:jc w:val="both"/>
        <w:rPr>
          <w:lang w:val="fr-FR"/>
        </w:rPr>
      </w:pPr>
      <w:r>
        <w:t xml:space="preserve">VENTURA, Raul, </w:t>
      </w:r>
      <w:r>
        <w:rPr>
          <w:i/>
        </w:rPr>
        <w:t>Fusão, Cisão e Transformação de Sociedades</w:t>
      </w:r>
      <w:r>
        <w:t xml:space="preserve">, Coimbra. </w:t>
      </w:r>
      <w:proofErr w:type="spellStart"/>
      <w:r>
        <w:rPr>
          <w:lang w:val="fr-FR"/>
        </w:rPr>
        <w:t>Almedina</w:t>
      </w:r>
      <w:proofErr w:type="spellEnd"/>
      <w:r>
        <w:rPr>
          <w:lang w:val="fr-FR"/>
        </w:rPr>
        <w:t>, 1990.</w:t>
      </w:r>
    </w:p>
    <w:p w:rsidR="00E75943" w:rsidRDefault="00E75943" w:rsidP="00FC1246">
      <w:pPr>
        <w:ind w:left="1985" w:hanging="284"/>
        <w:jc w:val="both"/>
        <w:rPr>
          <w:lang w:val="fr-FR"/>
        </w:rPr>
      </w:pPr>
      <w:r>
        <w:rPr>
          <w:lang w:val="fr-FR"/>
        </w:rPr>
        <w:t xml:space="preserve">VILLEMOT,  Dominique, </w:t>
      </w:r>
      <w:r>
        <w:rPr>
          <w:i/>
          <w:lang w:val="fr-FR"/>
        </w:rPr>
        <w:t xml:space="preserve">La fiscalité des fusions-acquisitions, </w:t>
      </w:r>
      <w:r>
        <w:rPr>
          <w:lang w:val="fr-FR"/>
        </w:rPr>
        <w:t>Paris, PUF, 1995.</w:t>
      </w:r>
    </w:p>
    <w:p w:rsidR="00E75943" w:rsidRDefault="00E75943" w:rsidP="00FC1246">
      <w:pPr>
        <w:rPr>
          <w:b/>
          <w:sz w:val="26"/>
        </w:rPr>
      </w:pPr>
      <w:r w:rsidRPr="002B2DC8">
        <w:br w:type="page"/>
      </w:r>
      <w:r w:rsidR="00A03878" w:rsidRPr="00A8363A">
        <w:rPr>
          <w:b/>
          <w:noProof/>
          <w:sz w:val="26"/>
        </w:rPr>
        <w:pict>
          <v:shape id="Imagem 2" o:spid="_x0000_i1026" type="#_x0000_t75" alt="http://www.prof2000.pt/users/aproces/Aprocesnovo/ISEG_escudo.jpg" style="width:40.05pt;height:40.05pt;visibility:visible">
            <v:imagedata r:id="rId5" r:href="rId7"/>
          </v:shape>
        </w:pict>
      </w:r>
      <w:r>
        <w:rPr>
          <w:b/>
          <w:sz w:val="26"/>
        </w:rPr>
        <w:t xml:space="preserve">           </w:t>
      </w:r>
      <w:r w:rsidR="001774FB">
        <w:rPr>
          <w:b/>
          <w:sz w:val="26"/>
        </w:rPr>
        <w:t xml:space="preserve">            </w:t>
      </w:r>
      <w:r>
        <w:rPr>
          <w:b/>
          <w:sz w:val="26"/>
        </w:rPr>
        <w:t xml:space="preserve"> UNIVERSIDADE DE LISBOA</w:t>
      </w:r>
    </w:p>
    <w:p w:rsidR="00E75943" w:rsidRDefault="00E75943" w:rsidP="00FC1246">
      <w:pPr>
        <w:jc w:val="center"/>
        <w:rPr>
          <w:sz w:val="26"/>
        </w:rPr>
      </w:pPr>
      <w:r>
        <w:rPr>
          <w:b/>
          <w:sz w:val="26"/>
        </w:rPr>
        <w:t>INSTITUTO SUPERIOR DE ECONOMIA E GESTÃO</w:t>
      </w:r>
    </w:p>
    <w:p w:rsidR="00E75943" w:rsidRDefault="00E75943" w:rsidP="00FC1246">
      <w:pPr>
        <w:jc w:val="center"/>
        <w:rPr>
          <w:b/>
          <w:sz w:val="26"/>
        </w:rPr>
      </w:pPr>
    </w:p>
    <w:p w:rsidR="00E75943" w:rsidRDefault="00E75943" w:rsidP="00FC1246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Mestrado em Contabilidade, Fiscalidade e Finanças Empresariais</w:t>
      </w:r>
    </w:p>
    <w:p w:rsidR="00E75943" w:rsidRDefault="00E75943" w:rsidP="00FC1246">
      <w:pPr>
        <w:jc w:val="center"/>
        <w:rPr>
          <w:b/>
          <w:sz w:val="26"/>
        </w:rPr>
      </w:pPr>
    </w:p>
    <w:p w:rsidR="00E75943" w:rsidRDefault="00E75943" w:rsidP="00FC1246">
      <w:pPr>
        <w:jc w:val="center"/>
        <w:rPr>
          <w:b/>
          <w:sz w:val="26"/>
        </w:rPr>
      </w:pPr>
      <w:r>
        <w:rPr>
          <w:b/>
          <w:sz w:val="26"/>
        </w:rPr>
        <w:t>GESTÃO FISCAL</w:t>
      </w:r>
    </w:p>
    <w:p w:rsidR="003107AE" w:rsidRDefault="003107AE" w:rsidP="00FC1246">
      <w:pPr>
        <w:jc w:val="both"/>
        <w:rPr>
          <w:b/>
          <w:sz w:val="26"/>
        </w:rPr>
      </w:pPr>
    </w:p>
    <w:p w:rsidR="00E75943" w:rsidRDefault="00E75943" w:rsidP="00FC1246">
      <w:pPr>
        <w:jc w:val="both"/>
        <w:rPr>
          <w:b/>
          <w:sz w:val="26"/>
        </w:rPr>
      </w:pPr>
      <w:r>
        <w:rPr>
          <w:b/>
          <w:sz w:val="26"/>
        </w:rPr>
        <w:t xml:space="preserve">QUESTÕES PARA REVISÃO </w:t>
      </w:r>
    </w:p>
    <w:p w:rsidR="00E75943" w:rsidRPr="007F632F" w:rsidRDefault="00E75943" w:rsidP="00FC1246">
      <w:pPr>
        <w:pStyle w:val="Avanodecorpodetexto3"/>
        <w:ind w:left="360" w:hanging="360"/>
        <w:jc w:val="both"/>
        <w:rPr>
          <w:b/>
          <w:bCs/>
          <w:sz w:val="24"/>
          <w:szCs w:val="24"/>
        </w:rPr>
      </w:pPr>
      <w:r w:rsidRPr="007F632F">
        <w:rPr>
          <w:b/>
          <w:sz w:val="24"/>
          <w:szCs w:val="24"/>
        </w:rPr>
        <w:t>6. Gestão fiscal das reorganizações empresariais e dos grupos económicos</w:t>
      </w:r>
    </w:p>
    <w:p w:rsidR="00A03878" w:rsidRDefault="00A03878" w:rsidP="00FC1246">
      <w:pPr>
        <w:pStyle w:val="Corpodetexto"/>
        <w:numPr>
          <w:ilvl w:val="2"/>
          <w:numId w:val="1"/>
        </w:numPr>
        <w:tabs>
          <w:tab w:val="clear" w:pos="2340"/>
          <w:tab w:val="num" w:pos="-900"/>
          <w:tab w:val="num" w:pos="-540"/>
        </w:tabs>
        <w:spacing w:after="0"/>
        <w:ind w:left="284" w:hanging="284"/>
        <w:jc w:val="both"/>
      </w:pPr>
      <w:r>
        <w:t xml:space="preserve">De que modo as fusões e aquisições são um instrumento de criação de </w:t>
      </w:r>
      <w:proofErr w:type="gramStart"/>
      <w:r>
        <w:t>valor ?</w:t>
      </w:r>
      <w:proofErr w:type="gramEnd"/>
      <w:r>
        <w:t xml:space="preserve"> Nesse contexto, como justificar economicamente uma </w:t>
      </w:r>
      <w:r>
        <w:rPr>
          <w:i/>
        </w:rPr>
        <w:t xml:space="preserve">“aquisição horizontal” </w:t>
      </w:r>
      <w:r>
        <w:t xml:space="preserve">e qual o interesse dessa justificação para efeitos </w:t>
      </w:r>
      <w:proofErr w:type="gramStart"/>
      <w:r>
        <w:t>fiscais ?</w:t>
      </w:r>
      <w:proofErr w:type="gramEnd"/>
    </w:p>
    <w:p w:rsidR="00A03878" w:rsidRDefault="00A03878" w:rsidP="00A03878">
      <w:pPr>
        <w:pStyle w:val="Corpodetexto"/>
        <w:tabs>
          <w:tab w:val="num" w:pos="644"/>
        </w:tabs>
        <w:spacing w:after="0"/>
        <w:ind w:left="284"/>
        <w:jc w:val="both"/>
      </w:pPr>
    </w:p>
    <w:p w:rsidR="00E75943" w:rsidRDefault="00E75943" w:rsidP="00FC1246">
      <w:pPr>
        <w:pStyle w:val="Corpodetexto"/>
        <w:numPr>
          <w:ilvl w:val="2"/>
          <w:numId w:val="1"/>
        </w:numPr>
        <w:tabs>
          <w:tab w:val="clear" w:pos="2340"/>
          <w:tab w:val="num" w:pos="-900"/>
          <w:tab w:val="num" w:pos="-540"/>
        </w:tabs>
        <w:spacing w:after="0"/>
        <w:ind w:left="284" w:hanging="284"/>
        <w:jc w:val="both"/>
      </w:pPr>
      <w:r>
        <w:t>A Sociedade A, que tem apresentado prejuízos fiscais nos anos anteriores, deseja fundir-se com a sociedade B, que tem sido lucrativa para efeitos fiscais.</w:t>
      </w:r>
    </w:p>
    <w:p w:rsidR="00E75943" w:rsidRDefault="00E75943" w:rsidP="00FC1246">
      <w:pPr>
        <w:tabs>
          <w:tab w:val="num" w:pos="-900"/>
          <w:tab w:val="num" w:pos="-540"/>
        </w:tabs>
        <w:ind w:left="284"/>
        <w:jc w:val="both"/>
      </w:pPr>
      <w:r>
        <w:t xml:space="preserve">Foi decidido que A seria incorporada </w:t>
      </w:r>
      <w:smartTag w:uri="urn:schemas-microsoft-com:office:smarttags" w:element="PersonName">
        <w:smartTagPr>
          <w:attr w:name="ProductID" w:val="em B. Ser￡"/>
        </w:smartTagPr>
        <w:r>
          <w:t>em B. Será</w:t>
        </w:r>
      </w:smartTag>
      <w:r>
        <w:t xml:space="preserve"> essa a melhor solução ? Porquê ? Considerando que não é possível aplicar o regime de neutralidade fiscal em IRC, descreva o tratamento fiscal que irá ser dado a esta operação quer em IRC quer em IVA.</w:t>
      </w:r>
    </w:p>
    <w:p w:rsidR="00E75943" w:rsidRDefault="00E75943" w:rsidP="00FC1246">
      <w:pPr>
        <w:tabs>
          <w:tab w:val="num" w:pos="-900"/>
          <w:tab w:val="num" w:pos="-540"/>
        </w:tabs>
        <w:jc w:val="both"/>
      </w:pPr>
    </w:p>
    <w:p w:rsidR="00E75943" w:rsidRDefault="00E75943" w:rsidP="00FC1246">
      <w:pPr>
        <w:pStyle w:val="Avanodecorpodetexto3"/>
        <w:numPr>
          <w:ilvl w:val="2"/>
          <w:numId w:val="1"/>
        </w:numPr>
        <w:tabs>
          <w:tab w:val="clear" w:pos="2340"/>
          <w:tab w:val="num" w:pos="-900"/>
          <w:tab w:val="num" w:pos="-540"/>
        </w:tabs>
        <w:spacing w:after="0"/>
        <w:ind w:left="284" w:hanging="284"/>
        <w:rPr>
          <w:sz w:val="24"/>
        </w:rPr>
      </w:pPr>
      <w:r>
        <w:rPr>
          <w:sz w:val="24"/>
        </w:rPr>
        <w:t>Distinga fiscalmente, quanto ao IRC e ao IVA aplicável às sociedades e ao IRS e ao IRC aplicável, se for caso disso, aos respectivos sócios, as seguintes modalidades de crescimento de uma empresa:</w:t>
      </w:r>
    </w:p>
    <w:p w:rsidR="00E75943" w:rsidRDefault="00E75943" w:rsidP="00FC1246">
      <w:pPr>
        <w:pStyle w:val="Avanodecorpodetexto3"/>
        <w:tabs>
          <w:tab w:val="num" w:pos="-900"/>
          <w:tab w:val="num" w:pos="-540"/>
        </w:tabs>
        <w:ind w:left="0"/>
        <w:rPr>
          <w:i/>
          <w:sz w:val="24"/>
        </w:rPr>
      </w:pPr>
      <w:r>
        <w:rPr>
          <w:sz w:val="24"/>
        </w:rPr>
        <w:t xml:space="preserve">      a) “Venda de activos” e  “Entrada de activos”;</w:t>
      </w:r>
    </w:p>
    <w:p w:rsidR="00E75943" w:rsidRDefault="00E75943" w:rsidP="00FC1246">
      <w:pPr>
        <w:pStyle w:val="Avanodecorpodetexto3"/>
        <w:tabs>
          <w:tab w:val="num" w:pos="-900"/>
          <w:tab w:val="num" w:pos="-540"/>
        </w:tabs>
        <w:ind w:left="0"/>
        <w:rPr>
          <w:sz w:val="24"/>
        </w:rPr>
      </w:pPr>
      <w:r>
        <w:rPr>
          <w:sz w:val="24"/>
        </w:rPr>
        <w:t xml:space="preserve">      b) “Cisão simples” e “Entrada de activos”;</w:t>
      </w:r>
    </w:p>
    <w:p w:rsidR="00E75943" w:rsidRDefault="00E75943" w:rsidP="00FC1246">
      <w:pPr>
        <w:pStyle w:val="Avanodecorpodetexto3"/>
        <w:tabs>
          <w:tab w:val="num" w:pos="-900"/>
          <w:tab w:val="num" w:pos="-540"/>
        </w:tabs>
        <w:ind w:left="0"/>
        <w:rPr>
          <w:i/>
          <w:sz w:val="24"/>
        </w:rPr>
      </w:pPr>
      <w:r>
        <w:rPr>
          <w:sz w:val="24"/>
        </w:rPr>
        <w:t xml:space="preserve">      c) “Entrada de activos” e “Fusão por incorporação”;</w:t>
      </w:r>
    </w:p>
    <w:p w:rsidR="00E75943" w:rsidRDefault="003107AE" w:rsidP="00FC1246">
      <w:pPr>
        <w:tabs>
          <w:tab w:val="num" w:pos="-900"/>
          <w:tab w:val="num" w:pos="-540"/>
        </w:tabs>
        <w:ind w:left="300"/>
      </w:pPr>
      <w:r>
        <w:t xml:space="preserve"> d) </w:t>
      </w:r>
      <w:r w:rsidR="00E75943">
        <w:t xml:space="preserve">“Entrada de </w:t>
      </w:r>
      <w:proofErr w:type="spellStart"/>
      <w:r w:rsidR="00E75943">
        <w:t>activos</w:t>
      </w:r>
      <w:proofErr w:type="spellEnd"/>
      <w:r w:rsidR="00E75943">
        <w:t>” e “Cisão-fusão”.</w:t>
      </w:r>
    </w:p>
    <w:p w:rsidR="00E75943" w:rsidRDefault="00E75943" w:rsidP="00FC1246">
      <w:pPr>
        <w:tabs>
          <w:tab w:val="num" w:pos="-900"/>
          <w:tab w:val="num" w:pos="-540"/>
        </w:tabs>
      </w:pPr>
    </w:p>
    <w:p w:rsidR="00A03878" w:rsidRDefault="00A03878" w:rsidP="00A03878">
      <w:pPr>
        <w:numPr>
          <w:ilvl w:val="2"/>
          <w:numId w:val="1"/>
        </w:numPr>
        <w:tabs>
          <w:tab w:val="clear" w:pos="2340"/>
          <w:tab w:val="num" w:pos="-900"/>
          <w:tab w:val="num" w:pos="-540"/>
        </w:tabs>
        <w:ind w:left="284" w:hanging="284"/>
        <w:jc w:val="both"/>
      </w:pPr>
      <w:r>
        <w:t>Indique quais as principais diferenças entre os conceitos comerciais de fusões e cisões e os correspondentes conceitos retidos para efeitos de aplicação do regime de neutralidade fiscal, dando exemplos sobre as consequências das mesmas no enquadramento fiscal das operações em causa.</w:t>
      </w:r>
    </w:p>
    <w:p w:rsidR="00A03878" w:rsidRDefault="00A03878" w:rsidP="00A03878">
      <w:pPr>
        <w:tabs>
          <w:tab w:val="num" w:pos="644"/>
        </w:tabs>
        <w:ind w:left="284"/>
        <w:jc w:val="both"/>
      </w:pPr>
    </w:p>
    <w:p w:rsidR="00E75943" w:rsidRDefault="00E75943" w:rsidP="00FC1246">
      <w:pPr>
        <w:numPr>
          <w:ilvl w:val="2"/>
          <w:numId w:val="1"/>
        </w:numPr>
        <w:tabs>
          <w:tab w:val="clear" w:pos="2340"/>
          <w:tab w:val="num" w:pos="-900"/>
          <w:tab w:val="num" w:pos="-540"/>
        </w:tabs>
        <w:ind w:left="284" w:hanging="284"/>
      </w:pPr>
      <w:r>
        <w:t>Comente a seguinte afirmação:</w:t>
      </w:r>
    </w:p>
    <w:p w:rsidR="00E75943" w:rsidRDefault="00E75943" w:rsidP="00FC1246">
      <w:pPr>
        <w:tabs>
          <w:tab w:val="num" w:pos="-900"/>
          <w:tab w:val="num" w:pos="-540"/>
        </w:tabs>
        <w:ind w:left="709"/>
        <w:jc w:val="both"/>
      </w:pPr>
      <w:r>
        <w:t xml:space="preserve"> “ </w:t>
      </w:r>
      <w:r>
        <w:rPr>
          <w:i/>
          <w:iCs/>
        </w:rPr>
        <w:t>A concentração de empresas pode realizar-se num ambiente de absoluta neutralidade fiscal; no entanto, nem sempre essa é a melhor solução”</w:t>
      </w:r>
      <w:r>
        <w:t>.</w:t>
      </w:r>
    </w:p>
    <w:p w:rsidR="00E75943" w:rsidRDefault="00E75943" w:rsidP="00FC1246">
      <w:pPr>
        <w:tabs>
          <w:tab w:val="num" w:pos="-900"/>
          <w:tab w:val="num" w:pos="-540"/>
        </w:tabs>
        <w:jc w:val="both"/>
      </w:pPr>
    </w:p>
    <w:p w:rsidR="00E75943" w:rsidRDefault="00E75943" w:rsidP="00FC1246">
      <w:pPr>
        <w:numPr>
          <w:ilvl w:val="2"/>
          <w:numId w:val="1"/>
        </w:numPr>
        <w:tabs>
          <w:tab w:val="clear" w:pos="2340"/>
          <w:tab w:val="num" w:pos="-900"/>
          <w:tab w:val="num" w:pos="-540"/>
        </w:tabs>
        <w:ind w:left="284" w:hanging="284"/>
        <w:jc w:val="both"/>
      </w:pPr>
      <w:r>
        <w:t xml:space="preserve">A sociedade Pereira &amp; Irmão, SA, que se dedica à construção civil e que é também detentora de participações sociais em empresas imobiliárias pretende passar a ser uma “sociedade gestora de participações sociais”. De que modo pode levar a cabo esta “transformação” e com que condicionantes, de forma a que esta operação tenha os menores custos fiscais possíveis ? Que vantagens pode retirar da passagem a </w:t>
      </w:r>
      <w:proofErr w:type="gramStart"/>
      <w:r>
        <w:t>SGPS ?</w:t>
      </w:r>
      <w:proofErr w:type="gramEnd"/>
    </w:p>
    <w:p w:rsidR="0090283A" w:rsidRDefault="0090283A" w:rsidP="0090283A">
      <w:pPr>
        <w:tabs>
          <w:tab w:val="num" w:pos="644"/>
        </w:tabs>
        <w:ind w:left="284"/>
        <w:jc w:val="both"/>
      </w:pPr>
    </w:p>
    <w:p w:rsidR="00E75943" w:rsidRDefault="0090283A" w:rsidP="00FC1246">
      <w:pPr>
        <w:tabs>
          <w:tab w:val="num" w:pos="644"/>
        </w:tabs>
        <w:ind w:left="360" w:hanging="360"/>
        <w:jc w:val="both"/>
      </w:pPr>
      <w:proofErr w:type="gramStart"/>
      <w:r>
        <w:t>7</w:t>
      </w:r>
      <w:r w:rsidR="00E75943">
        <w:t>.  Caracterize</w:t>
      </w:r>
      <w:proofErr w:type="gramEnd"/>
      <w:r w:rsidR="00E75943">
        <w:t xml:space="preserve"> o regime fiscal em imposto sobre as transmissões onerosas de imóveis e em imposto do selo dos actos de fusão e cisão.</w:t>
      </w:r>
    </w:p>
    <w:p w:rsidR="00E75943" w:rsidRDefault="00E75943" w:rsidP="00FC1246">
      <w:pPr>
        <w:tabs>
          <w:tab w:val="num" w:pos="644"/>
        </w:tabs>
        <w:ind w:left="360" w:hanging="360"/>
        <w:jc w:val="both"/>
      </w:pPr>
    </w:p>
    <w:p w:rsidR="00E75943" w:rsidRDefault="0090283A" w:rsidP="00FC1246">
      <w:pPr>
        <w:tabs>
          <w:tab w:val="num" w:pos="644"/>
        </w:tabs>
        <w:ind w:left="360" w:hanging="360"/>
        <w:jc w:val="both"/>
      </w:pPr>
      <w:proofErr w:type="gramStart"/>
      <w:r>
        <w:t>8</w:t>
      </w:r>
      <w:r w:rsidR="00E75943">
        <w:t>.  Em</w:t>
      </w:r>
      <w:proofErr w:type="gramEnd"/>
      <w:r w:rsidR="00E75943">
        <w:t xml:space="preserve"> relação à fusão e cisão de sociedades:</w:t>
      </w:r>
    </w:p>
    <w:p w:rsidR="00E75943" w:rsidRDefault="00E75943" w:rsidP="00FC1246">
      <w:pPr>
        <w:tabs>
          <w:tab w:val="num" w:pos="644"/>
        </w:tabs>
        <w:ind w:left="720" w:hanging="720"/>
        <w:jc w:val="both"/>
      </w:pPr>
      <w:r>
        <w:t xml:space="preserve">      a) Em que casos e em que condições pode haver lugar à transmissibilidade de prejuízos fiscais das sociedades fundidas ou cindidas para as sociedades beneficiárias ?</w:t>
      </w:r>
    </w:p>
    <w:p w:rsidR="00E75943" w:rsidRDefault="00E75943" w:rsidP="00FC1246">
      <w:pPr>
        <w:tabs>
          <w:tab w:val="num" w:pos="644"/>
        </w:tabs>
        <w:ind w:left="720" w:hanging="720"/>
        <w:jc w:val="both"/>
      </w:pPr>
      <w:r>
        <w:t xml:space="preserve">      b) Porque é que a cessação da actividade das sociedades fundidas ou extintas em consequência da cisão não ocorre com o encerramento da liquidação ?</w:t>
      </w:r>
    </w:p>
    <w:p w:rsidR="00E75943" w:rsidRDefault="00E75943" w:rsidP="00FC1246">
      <w:pPr>
        <w:tabs>
          <w:tab w:val="num" w:pos="644"/>
        </w:tabs>
        <w:ind w:left="720" w:hanging="720"/>
        <w:jc w:val="both"/>
      </w:pPr>
    </w:p>
    <w:p w:rsidR="00E75943" w:rsidRDefault="00E75943" w:rsidP="0090283A">
      <w:pPr>
        <w:pStyle w:val="PargrafodaLista"/>
        <w:numPr>
          <w:ilvl w:val="0"/>
          <w:numId w:val="5"/>
        </w:numPr>
        <w:tabs>
          <w:tab w:val="num" w:pos="-1134"/>
        </w:tabs>
        <w:ind w:left="284" w:hanging="284"/>
        <w:jc w:val="both"/>
      </w:pPr>
      <w:r>
        <w:t xml:space="preserve">Enuncie sucintamente as correcções que há a fazer para efeitos de IRC </w:t>
      </w:r>
      <w:proofErr w:type="gramStart"/>
      <w:r>
        <w:t>na</w:t>
      </w:r>
      <w:proofErr w:type="gramEnd"/>
      <w:r>
        <w:t xml:space="preserve"> </w:t>
      </w:r>
      <w:proofErr w:type="gramStart"/>
      <w:r>
        <w:t>sociedade</w:t>
      </w:r>
      <w:proofErr w:type="gramEnd"/>
      <w:r>
        <w:t xml:space="preserve"> incorporante relativamente ao conjunto de activos e passivos transmitidos em consequência de uma fusão por incorporação efectuada a justos valores mas em que se opta pelo regime de neutralidade fiscal.</w:t>
      </w:r>
    </w:p>
    <w:p w:rsidR="00E75943" w:rsidRDefault="00E75943" w:rsidP="009B4DFB">
      <w:pPr>
        <w:tabs>
          <w:tab w:val="num" w:pos="644"/>
        </w:tabs>
        <w:jc w:val="both"/>
      </w:pPr>
    </w:p>
    <w:p w:rsidR="00E75943" w:rsidRDefault="00E75943" w:rsidP="0090283A">
      <w:pPr>
        <w:pStyle w:val="PargrafodaLista"/>
        <w:numPr>
          <w:ilvl w:val="0"/>
          <w:numId w:val="5"/>
        </w:numPr>
        <w:tabs>
          <w:tab w:val="num" w:pos="-142"/>
        </w:tabs>
        <w:ind w:left="426" w:hanging="426"/>
        <w:jc w:val="both"/>
      </w:pPr>
      <w:r>
        <w:t>Uma sociedade destaca, através de cisão,</w:t>
      </w:r>
      <w:r w:rsidR="00A03878">
        <w:t xml:space="preserve"> por € 5 milhões,</w:t>
      </w:r>
      <w:r>
        <w:t xml:space="preserve"> um ramo de </w:t>
      </w:r>
      <w:proofErr w:type="spellStart"/>
      <w:r>
        <w:t>actividade</w:t>
      </w:r>
      <w:proofErr w:type="spellEnd"/>
      <w:r>
        <w:t xml:space="preserve"> cujo </w:t>
      </w:r>
      <w:r w:rsidR="00A03878">
        <w:t xml:space="preserve">justo valor dos seus </w:t>
      </w:r>
      <w:proofErr w:type="spellStart"/>
      <w:r w:rsidR="00A03878">
        <w:t>activos</w:t>
      </w:r>
      <w:proofErr w:type="spellEnd"/>
      <w:r w:rsidR="00A03878">
        <w:t xml:space="preserve"> e passivos </w:t>
      </w:r>
      <w:r>
        <w:t>é de € 4 milhões</w:t>
      </w:r>
      <w:r w:rsidR="00A244CC">
        <w:t>,</w:t>
      </w:r>
      <w:r>
        <w:t xml:space="preserve"> para ser </w:t>
      </w:r>
      <w:proofErr w:type="gramStart"/>
      <w:r>
        <w:t>incorporado</w:t>
      </w:r>
      <w:proofErr w:type="gramEnd"/>
      <w:r>
        <w:t xml:space="preserve">, através de fusão, numa sociedade cujo capital social é de € 2 milhões, repartido em acções de valor nominal de € 5 cada, mas cujo património líquido é valorizado em € 20 milhões. </w:t>
      </w:r>
    </w:p>
    <w:p w:rsidR="00A244CC" w:rsidRDefault="0090283A" w:rsidP="0090283A">
      <w:pPr>
        <w:jc w:val="both"/>
      </w:pPr>
      <w:r>
        <w:t xml:space="preserve">       </w:t>
      </w:r>
      <w:r w:rsidR="00A244CC">
        <w:t>Face a estes elementos:</w:t>
      </w:r>
    </w:p>
    <w:p w:rsidR="00A244CC" w:rsidRDefault="00A244CC" w:rsidP="00A244CC">
      <w:pPr>
        <w:numPr>
          <w:ilvl w:val="0"/>
          <w:numId w:val="4"/>
        </w:numPr>
        <w:jc w:val="both"/>
      </w:pPr>
      <w:r>
        <w:t xml:space="preserve">Indique em que </w:t>
      </w:r>
      <w:proofErr w:type="gramStart"/>
      <w:r>
        <w:t>casos não será necessário</w:t>
      </w:r>
      <w:proofErr w:type="gramEnd"/>
      <w:r>
        <w:t xml:space="preserve"> reduzir o capital social da sociedade cindida e como seriam valorizadas, no regime de neutralidade fiscal, as partes de capital recebidas pelos seus sócios em consequência da cisão;</w:t>
      </w:r>
    </w:p>
    <w:p w:rsidR="00A244CC" w:rsidRDefault="00A244CC" w:rsidP="00A244CC">
      <w:pPr>
        <w:numPr>
          <w:ilvl w:val="0"/>
          <w:numId w:val="4"/>
        </w:numPr>
        <w:jc w:val="both"/>
      </w:pPr>
      <w:r>
        <w:t xml:space="preserve">Calcule o eventual </w:t>
      </w:r>
      <w:r>
        <w:rPr>
          <w:i/>
        </w:rPr>
        <w:t xml:space="preserve">“goodwill” </w:t>
      </w:r>
      <w:r>
        <w:t>resultante desta operação e enuncie o seu regime fiscal;</w:t>
      </w:r>
    </w:p>
    <w:p w:rsidR="00E75943" w:rsidRDefault="00A244CC" w:rsidP="00A244CC">
      <w:pPr>
        <w:numPr>
          <w:ilvl w:val="0"/>
          <w:numId w:val="4"/>
        </w:numPr>
        <w:jc w:val="both"/>
      </w:pPr>
      <w:r>
        <w:t>Q</w:t>
      </w:r>
      <w:r w:rsidR="00E75943">
        <w:t xml:space="preserve">ual o aumento de capital que se torna necessário fazer </w:t>
      </w:r>
      <w:r>
        <w:t xml:space="preserve">na sociedade beneficiária </w:t>
      </w:r>
      <w:r w:rsidR="00E75943">
        <w:t>para remunerar os sócios da sociedade cindida e qual o regime fiscal aplicável em relação a es</w:t>
      </w:r>
      <w:r>
        <w:t>t</w:t>
      </w:r>
      <w:r w:rsidR="00E75943">
        <w:t>es sócios</w:t>
      </w:r>
      <w:r>
        <w:t xml:space="preserve"> nas várias hipóteses possíveis;</w:t>
      </w:r>
    </w:p>
    <w:p w:rsidR="00A244CC" w:rsidRDefault="00A244CC" w:rsidP="00A244CC">
      <w:pPr>
        <w:numPr>
          <w:ilvl w:val="0"/>
          <w:numId w:val="4"/>
        </w:numPr>
        <w:jc w:val="both"/>
      </w:pPr>
      <w:r>
        <w:t xml:space="preserve">Se no património transferido estiver incluído um imóvel industrial, adquirido em 2000, por € 300 mil e cujo </w:t>
      </w:r>
      <w:r w:rsidR="00F37BCE">
        <w:t xml:space="preserve">justo </w:t>
      </w:r>
      <w:r>
        <w:t>valor à data da transferência é de € 200 mil, diga, enunciando as várias hipóteses possíveis, quais as depreciações que a sociedade beneficiária pode fa</w:t>
      </w:r>
      <w:r w:rsidR="00F37BCE">
        <w:t>zer para efeitos fiscais em 2013 e quais as eventuais consequências desta operação em termos de outros impostos a suportar por esta sociedade relativamente a esse imóvel.</w:t>
      </w:r>
    </w:p>
    <w:p w:rsidR="003107AE" w:rsidRDefault="003107AE" w:rsidP="00F45E16">
      <w:pPr>
        <w:ind w:left="585"/>
        <w:jc w:val="both"/>
      </w:pPr>
    </w:p>
    <w:p w:rsidR="003107AE" w:rsidRDefault="003107AE" w:rsidP="0090283A">
      <w:pPr>
        <w:numPr>
          <w:ilvl w:val="0"/>
          <w:numId w:val="5"/>
        </w:numPr>
        <w:ind w:left="426" w:hanging="426"/>
        <w:jc w:val="both"/>
      </w:pPr>
      <w:r>
        <w:t xml:space="preserve">De que modo é garantido numa fusão transfronteiriça que o regime de neutralidade fiscal aplicável é apenas um regime de diferimento de </w:t>
      </w:r>
      <w:proofErr w:type="gramStart"/>
      <w:r>
        <w:t>tributação ?</w:t>
      </w:r>
      <w:proofErr w:type="gramEnd"/>
      <w:r w:rsidR="00F37BCE">
        <w:t xml:space="preserve"> Quais as consequências fiscais da mudança de residência para outro país dos sócios da sociedade </w:t>
      </w:r>
      <w:proofErr w:type="gramStart"/>
      <w:r w:rsidR="00F37BCE">
        <w:t>fusionada ?</w:t>
      </w:r>
      <w:proofErr w:type="gramEnd"/>
      <w:r w:rsidR="00F37BCE">
        <w:t xml:space="preserve"> </w:t>
      </w:r>
    </w:p>
    <w:p w:rsidR="003107AE" w:rsidRDefault="003107AE" w:rsidP="003107AE">
      <w:pPr>
        <w:ind w:left="585"/>
        <w:jc w:val="both"/>
      </w:pPr>
    </w:p>
    <w:p w:rsidR="003107AE" w:rsidRDefault="003107AE" w:rsidP="0090283A">
      <w:pPr>
        <w:numPr>
          <w:ilvl w:val="0"/>
          <w:numId w:val="5"/>
        </w:numPr>
        <w:ind w:left="426" w:hanging="426"/>
        <w:jc w:val="both"/>
      </w:pPr>
      <w:r>
        <w:t>Caracterize o regime de neutralidade fiscal de uma permuta de partes sociais. D</w:t>
      </w:r>
      <w:r w:rsidR="00F37BCE">
        <w:t>e</w:t>
      </w:r>
      <w:r>
        <w:t xml:space="preserve"> que modo esse regime pode ser importante para que seja aplicável o regime dos grupos de sociedades em </w:t>
      </w:r>
      <w:proofErr w:type="gramStart"/>
      <w:r>
        <w:t>IRC ?</w:t>
      </w:r>
      <w:proofErr w:type="gramEnd"/>
    </w:p>
    <w:p w:rsidR="00E75943" w:rsidRDefault="00E75943" w:rsidP="00F45E16">
      <w:pPr>
        <w:pStyle w:val="PargrafodaLista"/>
        <w:tabs>
          <w:tab w:val="num" w:pos="644"/>
        </w:tabs>
        <w:ind w:left="585"/>
        <w:jc w:val="both"/>
      </w:pPr>
      <w:r>
        <w:t xml:space="preserve"> </w:t>
      </w:r>
    </w:p>
    <w:p w:rsidR="00E75943" w:rsidRDefault="00E75943" w:rsidP="0090283A">
      <w:pPr>
        <w:pStyle w:val="Avanodecorpodetexto3"/>
        <w:numPr>
          <w:ilvl w:val="0"/>
          <w:numId w:val="5"/>
        </w:numPr>
        <w:spacing w:after="0"/>
        <w:ind w:left="426" w:hanging="426"/>
        <w:jc w:val="both"/>
        <w:rPr>
          <w:sz w:val="24"/>
        </w:rPr>
      </w:pPr>
      <w:r>
        <w:rPr>
          <w:sz w:val="24"/>
        </w:rPr>
        <w:t xml:space="preserve">Gamito Cunha, SGPS detém uma participação de 95 % em Campos Lindo, SA, desde há dois anos, que, por sua vez, detém uma participação de 90% adquirida há nove meses em Ribamar, Lda. A SGPS indicada tem também uma participação, há mais de um ano, de 85 % em Óptimo Negócio, SA, que é igualmente participada em 8 % por Campo Lindo, SA. Todas estas sociedades são residentes em território português e estão sujeitas a IRC à taxa mais elevada do respectivo regime geral, sabendo-se que no ano n tiveram os seguintes resultados fiscais ( em euros): </w:t>
      </w:r>
    </w:p>
    <w:p w:rsidR="00E75943" w:rsidRDefault="00E75943" w:rsidP="003107AE">
      <w:pPr>
        <w:pStyle w:val="Avanodecorpodetexto3"/>
        <w:spacing w:after="0"/>
        <w:ind w:left="0"/>
        <w:jc w:val="both"/>
        <w:rPr>
          <w:sz w:val="24"/>
        </w:rPr>
      </w:pPr>
      <w:r>
        <w:rPr>
          <w:sz w:val="24"/>
        </w:rPr>
        <w:t xml:space="preserve">                </w:t>
      </w:r>
      <w:r w:rsidR="003107AE">
        <w:rPr>
          <w:sz w:val="24"/>
        </w:rPr>
        <w:t xml:space="preserve"> </w:t>
      </w:r>
      <w:r>
        <w:rPr>
          <w:sz w:val="24"/>
        </w:rPr>
        <w:t xml:space="preserve">Gamito Cunha, SGPS                                       130 678 </w:t>
      </w:r>
    </w:p>
    <w:p w:rsidR="00E75943" w:rsidRDefault="00E75943" w:rsidP="003107AE">
      <w:pPr>
        <w:pStyle w:val="Avanodecorpodetexto3"/>
        <w:spacing w:after="0"/>
        <w:ind w:left="0"/>
        <w:rPr>
          <w:sz w:val="24"/>
        </w:rPr>
      </w:pPr>
      <w:r>
        <w:rPr>
          <w:sz w:val="24"/>
        </w:rPr>
        <w:t xml:space="preserve">                  Campo Lindo, SA                                          </w:t>
      </w:r>
      <w:r w:rsidR="003107AE">
        <w:rPr>
          <w:sz w:val="24"/>
        </w:rPr>
        <w:t xml:space="preserve">   </w:t>
      </w:r>
      <w:r>
        <w:rPr>
          <w:sz w:val="24"/>
        </w:rPr>
        <w:t xml:space="preserve">  ( 34 563)</w:t>
      </w:r>
    </w:p>
    <w:p w:rsidR="00E75943" w:rsidRDefault="00E75943" w:rsidP="003107AE">
      <w:pPr>
        <w:pStyle w:val="Avanodecorpodetexto3"/>
        <w:spacing w:after="0"/>
        <w:ind w:left="0"/>
        <w:rPr>
          <w:sz w:val="24"/>
        </w:rPr>
      </w:pPr>
      <w:r>
        <w:rPr>
          <w:sz w:val="24"/>
        </w:rPr>
        <w:t xml:space="preserve">                  Ribamar, Lda                                                    </w:t>
      </w:r>
      <w:r w:rsidR="003107AE">
        <w:rPr>
          <w:sz w:val="24"/>
        </w:rPr>
        <w:t xml:space="preserve">   </w:t>
      </w:r>
      <w:r>
        <w:rPr>
          <w:sz w:val="24"/>
        </w:rPr>
        <w:t xml:space="preserve">  56 879</w:t>
      </w:r>
    </w:p>
    <w:p w:rsidR="00E75943" w:rsidRDefault="00E75943" w:rsidP="003107AE">
      <w:pPr>
        <w:pStyle w:val="Avanodecorpodetexto3"/>
        <w:spacing w:after="0"/>
        <w:ind w:left="0"/>
        <w:rPr>
          <w:sz w:val="24"/>
        </w:rPr>
      </w:pPr>
      <w:r>
        <w:rPr>
          <w:sz w:val="24"/>
        </w:rPr>
        <w:t xml:space="preserve">                  Óptimo Negócio, SA                                          </w:t>
      </w:r>
      <w:r w:rsidR="003107AE">
        <w:rPr>
          <w:sz w:val="24"/>
        </w:rPr>
        <w:t xml:space="preserve">   </w:t>
      </w:r>
      <w:r>
        <w:rPr>
          <w:sz w:val="24"/>
        </w:rPr>
        <w:t>34 215</w:t>
      </w:r>
    </w:p>
    <w:p w:rsidR="00E75943" w:rsidRDefault="00E75943" w:rsidP="003107AE">
      <w:pPr>
        <w:pStyle w:val="Avanodecorpodetexto3"/>
        <w:spacing w:after="0"/>
        <w:ind w:left="426" w:hanging="426"/>
        <w:jc w:val="both"/>
        <w:rPr>
          <w:sz w:val="24"/>
        </w:rPr>
      </w:pPr>
      <w:r>
        <w:rPr>
          <w:sz w:val="24"/>
        </w:rPr>
        <w:t xml:space="preserve">       Sabe-se ainda que no ano n a sociedade Óptimo Negócio, SA, distribui lucros aos seus sócios no montante de 15 675 euros.</w:t>
      </w:r>
    </w:p>
    <w:p w:rsidR="00E75943" w:rsidRDefault="00E75943" w:rsidP="003107AE">
      <w:pPr>
        <w:pStyle w:val="Avanodecorpodetexto3"/>
        <w:spacing w:after="0"/>
        <w:ind w:left="426" w:hanging="426"/>
        <w:rPr>
          <w:sz w:val="24"/>
        </w:rPr>
      </w:pPr>
      <w:r>
        <w:rPr>
          <w:sz w:val="24"/>
        </w:rPr>
        <w:t xml:space="preserve">       Colocando as hipóteses que entender, indique:</w:t>
      </w:r>
    </w:p>
    <w:p w:rsidR="00E75943" w:rsidRDefault="00E75943" w:rsidP="003107AE">
      <w:pPr>
        <w:pStyle w:val="Avanodecorpodetexto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Vantagens fiscais de este grupo estar encabeçado por uma SGPS;</w:t>
      </w:r>
    </w:p>
    <w:p w:rsidR="00E75943" w:rsidRPr="0045141B" w:rsidRDefault="00E75943" w:rsidP="00FC1246">
      <w:pPr>
        <w:pStyle w:val="Avanodecorpodetexto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Possibilidades de aplicação de um regime em que o IRC não seja determinado para cada uma das sociedades mas de uma forma unitária para todo o grupo e c</w:t>
      </w:r>
      <w:r w:rsidRPr="00CE15FA">
        <w:rPr>
          <w:sz w:val="24"/>
          <w:szCs w:val="24"/>
        </w:rPr>
        <w:t>aso isso seja possível como consegui-lo;</w:t>
      </w:r>
    </w:p>
    <w:p w:rsidR="00E75943" w:rsidRDefault="00E75943" w:rsidP="00FC1246">
      <w:pPr>
        <w:pStyle w:val="Avanodecorpodetexto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CE15FA">
        <w:rPr>
          <w:sz w:val="24"/>
          <w:szCs w:val="24"/>
        </w:rPr>
        <w:t xml:space="preserve"> determinação da matéria colectável do grupo.</w:t>
      </w:r>
    </w:p>
    <w:p w:rsidR="00E75943" w:rsidRDefault="00E75943" w:rsidP="00FC1246">
      <w:pPr>
        <w:pStyle w:val="Avanodecorpodetexto3"/>
        <w:spacing w:after="0"/>
        <w:ind w:left="0"/>
        <w:jc w:val="both"/>
        <w:rPr>
          <w:sz w:val="24"/>
          <w:szCs w:val="24"/>
        </w:rPr>
      </w:pPr>
    </w:p>
    <w:p w:rsidR="00E75943" w:rsidRPr="00F45E16" w:rsidRDefault="00E75943" w:rsidP="0090283A">
      <w:pPr>
        <w:pStyle w:val="Avanodecorpodetexto3"/>
        <w:numPr>
          <w:ilvl w:val="0"/>
          <w:numId w:val="5"/>
        </w:numPr>
        <w:spacing w:after="0"/>
        <w:ind w:left="426" w:hanging="426"/>
        <w:jc w:val="both"/>
        <w:rPr>
          <w:sz w:val="24"/>
          <w:szCs w:val="24"/>
        </w:rPr>
      </w:pPr>
      <w:r w:rsidRPr="00F45E16">
        <w:rPr>
          <w:sz w:val="24"/>
          <w:szCs w:val="24"/>
        </w:rPr>
        <w:t>Indique as obrigações fiscais em IRC das sociedades integrantes de um grupo a que seja aplicável o regime especial dos grupos de sociedades</w:t>
      </w:r>
    </w:p>
    <w:p w:rsidR="00E75943" w:rsidRDefault="00E75943" w:rsidP="00093290">
      <w:pPr>
        <w:pStyle w:val="Avanodecorpodetexto3"/>
        <w:spacing w:after="0"/>
        <w:ind w:left="0"/>
        <w:jc w:val="both"/>
        <w:rPr>
          <w:sz w:val="24"/>
          <w:szCs w:val="24"/>
        </w:rPr>
      </w:pPr>
    </w:p>
    <w:p w:rsidR="00E75943" w:rsidRPr="003107AE" w:rsidRDefault="00E75943" w:rsidP="0090283A">
      <w:pPr>
        <w:pStyle w:val="Avanodecorpodetexto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>
        <w:rPr>
          <w:sz w:val="24"/>
        </w:rPr>
        <w:t xml:space="preserve">Indique de que modo a gestão de tesouraria de um grupo económico é potenciada através da existência no mesmo de uma SGPS. </w:t>
      </w:r>
    </w:p>
    <w:p w:rsidR="00E75943" w:rsidRPr="003107AE" w:rsidRDefault="00E75943" w:rsidP="0090283A">
      <w:pPr>
        <w:pStyle w:val="Avanodecorpodetexto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3107AE">
        <w:rPr>
          <w:sz w:val="24"/>
          <w:szCs w:val="24"/>
        </w:rPr>
        <w:t>Como são tratados para efeitos de impostos sobre o rendimento e imposto sobre o valor acrescentado as prestações de serviços prestadas aos membros do grupo por uma SGPS ?</w:t>
      </w:r>
    </w:p>
    <w:sectPr w:rsidR="00E75943" w:rsidRPr="003107AE" w:rsidSect="00B92C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4BC3"/>
    <w:multiLevelType w:val="hybridMultilevel"/>
    <w:tmpl w:val="F87E83D8"/>
    <w:lvl w:ilvl="0" w:tplc="1CFA114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3BE05073"/>
    <w:multiLevelType w:val="multilevel"/>
    <w:tmpl w:val="8850E23E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">
    <w:nsid w:val="5E355FB7"/>
    <w:multiLevelType w:val="multilevel"/>
    <w:tmpl w:val="329C149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5A1436"/>
    <w:multiLevelType w:val="hybridMultilevel"/>
    <w:tmpl w:val="EEEA226C"/>
    <w:lvl w:ilvl="0" w:tplc="08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102F7"/>
    <w:multiLevelType w:val="hybridMultilevel"/>
    <w:tmpl w:val="58ECB8C8"/>
    <w:lvl w:ilvl="0" w:tplc="C20E04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246"/>
    <w:rsid w:val="00093290"/>
    <w:rsid w:val="000D5F83"/>
    <w:rsid w:val="001774FB"/>
    <w:rsid w:val="001E68FD"/>
    <w:rsid w:val="002478C4"/>
    <w:rsid w:val="0025644B"/>
    <w:rsid w:val="002B2DC8"/>
    <w:rsid w:val="00306485"/>
    <w:rsid w:val="003107AE"/>
    <w:rsid w:val="00314C59"/>
    <w:rsid w:val="00337A35"/>
    <w:rsid w:val="003612BF"/>
    <w:rsid w:val="004005C6"/>
    <w:rsid w:val="0045141B"/>
    <w:rsid w:val="00484814"/>
    <w:rsid w:val="004954FC"/>
    <w:rsid w:val="005676C0"/>
    <w:rsid w:val="00647DB9"/>
    <w:rsid w:val="006800A6"/>
    <w:rsid w:val="00680FF5"/>
    <w:rsid w:val="007A0D10"/>
    <w:rsid w:val="007F632F"/>
    <w:rsid w:val="008D3F4B"/>
    <w:rsid w:val="0090283A"/>
    <w:rsid w:val="009124A0"/>
    <w:rsid w:val="00945822"/>
    <w:rsid w:val="009B4DFB"/>
    <w:rsid w:val="00A03878"/>
    <w:rsid w:val="00A244CC"/>
    <w:rsid w:val="00A62270"/>
    <w:rsid w:val="00A8363A"/>
    <w:rsid w:val="00B26E59"/>
    <w:rsid w:val="00B92C23"/>
    <w:rsid w:val="00BB5DBE"/>
    <w:rsid w:val="00CE15FA"/>
    <w:rsid w:val="00D57A6C"/>
    <w:rsid w:val="00D85E31"/>
    <w:rsid w:val="00E75943"/>
    <w:rsid w:val="00F37BCE"/>
    <w:rsid w:val="00F45E16"/>
    <w:rsid w:val="00F76D38"/>
    <w:rsid w:val="00FC1246"/>
    <w:rsid w:val="00FF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46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arcter"/>
    <w:uiPriority w:val="99"/>
    <w:qFormat/>
    <w:rsid w:val="00FC12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uiPriority w:val="99"/>
    <w:qFormat/>
    <w:rsid w:val="00FC1246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arcter"/>
    <w:uiPriority w:val="99"/>
    <w:qFormat/>
    <w:rsid w:val="00FC1246"/>
    <w:pPr>
      <w:spacing w:before="240" w:after="60"/>
      <w:outlineLvl w:val="7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arcter">
    <w:name w:val="Título 5 Carácter"/>
    <w:basedOn w:val="Tipodeletrapredefinidodopargrafo"/>
    <w:link w:val="Ttulo5"/>
    <w:uiPriority w:val="99"/>
    <w:locked/>
    <w:rsid w:val="00FC1246"/>
    <w:rPr>
      <w:rFonts w:ascii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6Carcter">
    <w:name w:val="Título 6 Carácter"/>
    <w:basedOn w:val="Tipodeletrapredefinidodopargrafo"/>
    <w:link w:val="Ttulo6"/>
    <w:uiPriority w:val="99"/>
    <w:locked/>
    <w:rsid w:val="00FC1246"/>
    <w:rPr>
      <w:rFonts w:ascii="Times New Roman" w:hAnsi="Times New Roman" w:cs="Times New Roman"/>
      <w:b/>
      <w:bCs/>
      <w:lang w:eastAsia="pt-PT"/>
    </w:rPr>
  </w:style>
  <w:style w:type="character" w:customStyle="1" w:styleId="Ttulo8Carcter">
    <w:name w:val="Título 8 Carácter"/>
    <w:basedOn w:val="Tipodeletrapredefinidodopargrafo"/>
    <w:link w:val="Ttulo8"/>
    <w:uiPriority w:val="99"/>
    <w:locked/>
    <w:rsid w:val="00FC1246"/>
    <w:rPr>
      <w:rFonts w:ascii="Times New Roman" w:hAnsi="Times New Roman" w:cs="Times New Roman"/>
      <w:i/>
      <w:iCs/>
      <w:sz w:val="24"/>
      <w:szCs w:val="24"/>
      <w:lang w:eastAsia="pt-PT"/>
    </w:rPr>
  </w:style>
  <w:style w:type="paragraph" w:styleId="Corpodetexto">
    <w:name w:val="Body Text"/>
    <w:basedOn w:val="Normal"/>
    <w:link w:val="CorpodetextoCarcter"/>
    <w:uiPriority w:val="99"/>
    <w:rsid w:val="00FC1246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FC1246"/>
    <w:rPr>
      <w:rFonts w:ascii="Times New Roman" w:hAnsi="Times New Roman" w:cs="Times New Roman"/>
      <w:sz w:val="24"/>
      <w:szCs w:val="24"/>
      <w:lang w:eastAsia="pt-PT"/>
    </w:rPr>
  </w:style>
  <w:style w:type="paragraph" w:styleId="Avanodecorpodetexto3">
    <w:name w:val="Body Text Indent 3"/>
    <w:basedOn w:val="Normal"/>
    <w:link w:val="Avanodecorpodetexto3Carcter"/>
    <w:uiPriority w:val="99"/>
    <w:rsid w:val="00FC1246"/>
    <w:pPr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locked/>
    <w:rsid w:val="00FC1246"/>
    <w:rPr>
      <w:rFonts w:ascii="Times New Roman" w:hAnsi="Times New Roman" w:cs="Times New Roman"/>
      <w:sz w:val="16"/>
      <w:szCs w:val="16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FC124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FC1246"/>
    <w:rPr>
      <w:rFonts w:ascii="Tahoma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99"/>
    <w:qFormat/>
    <w:rsid w:val="009B4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prof2000.pt/users/aproces/Aprocesnovo/ISEG_escud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of2000.pt/users/aproces/Aprocesnovo/ISEG_escud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TÉCNICA DE LISBOA</vt:lpstr>
    </vt:vector>
  </TitlesOfParts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TÉCNICA DE LISBOA</dc:title>
  <dc:creator>Freitas Pereira</dc:creator>
  <cp:lastModifiedBy>Freitas Pereira</cp:lastModifiedBy>
  <cp:revision>2</cp:revision>
  <cp:lastPrinted>2013-12-09T11:04:00Z</cp:lastPrinted>
  <dcterms:created xsi:type="dcterms:W3CDTF">2013-12-09T16:49:00Z</dcterms:created>
  <dcterms:modified xsi:type="dcterms:W3CDTF">2013-12-09T16:49:00Z</dcterms:modified>
</cp:coreProperties>
</file>